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03" w:rsidRPr="008E213D" w:rsidRDefault="00BC74C0" w:rsidP="00BC74C0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8E213D">
        <w:rPr>
          <w:rFonts w:ascii="Arial" w:hAnsi="Arial" w:cs="Arial"/>
          <w:b/>
          <w:color w:val="C00000"/>
          <w:sz w:val="32"/>
          <w:szCs w:val="32"/>
        </w:rPr>
        <w:t>ACC501 Midterm Solved Quiz No-2 Fall 2020</w:t>
      </w:r>
    </w:p>
    <w:p w:rsidR="00BC74C0" w:rsidRDefault="00BC74C0" w:rsidP="00BC7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bdr w:val="none" w:sz="0" w:space="0" w:color="auto" w:frame="1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bdr w:val="none" w:sz="0" w:space="0" w:color="auto" w:frame="1"/>
        </w:rPr>
        <w:t>1. Which of the following is a series of constant cash flows that occur at the end of each period for some fixed number of periods?</w:t>
      </w:r>
      <w:r>
        <w:rPr>
          <w:rFonts w:ascii="Verdana" w:hAnsi="Verdana"/>
          <w:color w:val="000000"/>
          <w:sz w:val="20"/>
          <w:szCs w:val="20"/>
        </w:rPr>
        <w:br/>
      </w:r>
      <w:r w:rsidRPr="00BC74C0">
        <w:rPr>
          <w:rFonts w:ascii="Verdana" w:hAnsi="Verdana"/>
          <w:b/>
          <w:color w:val="C00000"/>
          <w:bdr w:val="none" w:sz="0" w:space="0" w:color="auto" w:frame="1"/>
        </w:rPr>
        <w:t>A. Ordinary annuity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B. Annuity due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C. Perpetuity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D. None of the given options</w:t>
      </w:r>
      <w:r>
        <w:rPr>
          <w:rFonts w:ascii="Verdana" w:hAnsi="Verdana"/>
          <w:color w:val="000000"/>
          <w:sz w:val="20"/>
          <w:szCs w:val="20"/>
        </w:rPr>
        <w:br/>
      </w:r>
    </w:p>
    <w:p w:rsidR="00BC74C0" w:rsidRDefault="00BC74C0" w:rsidP="00BC7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2. During the accounting period, sales revenue is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Rs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. 25,000 and accounts receivable increases by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Rs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>. 8,000. What will be the amount of cash received from customers for the period?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 xml:space="preserve">A.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Rs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>. 33,000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 xml:space="preserve">B.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Rs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>. 25,000</w:t>
      </w:r>
      <w:r>
        <w:rPr>
          <w:rFonts w:ascii="Verdana" w:hAnsi="Verdana"/>
          <w:color w:val="000000"/>
          <w:sz w:val="20"/>
          <w:szCs w:val="20"/>
        </w:rPr>
        <w:br/>
      </w:r>
      <w:r w:rsidRPr="00BC74C0">
        <w:rPr>
          <w:rFonts w:ascii="Verdana" w:hAnsi="Verdana"/>
          <w:b/>
          <w:color w:val="C00000"/>
          <w:bdr w:val="none" w:sz="0" w:space="0" w:color="auto" w:frame="1"/>
        </w:rPr>
        <w:t xml:space="preserve">C. </w:t>
      </w:r>
      <w:proofErr w:type="spellStart"/>
      <w:r w:rsidRPr="00BC74C0">
        <w:rPr>
          <w:rFonts w:ascii="Verdana" w:hAnsi="Verdana"/>
          <w:b/>
          <w:color w:val="C00000"/>
          <w:bdr w:val="none" w:sz="0" w:space="0" w:color="auto" w:frame="1"/>
        </w:rPr>
        <w:t>Rs</w:t>
      </w:r>
      <w:proofErr w:type="spellEnd"/>
      <w:r w:rsidRPr="00BC74C0">
        <w:rPr>
          <w:rFonts w:ascii="Verdana" w:hAnsi="Verdana"/>
          <w:b/>
          <w:color w:val="C00000"/>
          <w:bdr w:val="none" w:sz="0" w:space="0" w:color="auto" w:frame="1"/>
        </w:rPr>
        <w:t>. 17,000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 xml:space="preserve">D.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Rs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>. 8,000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Right Answer: 17,000</w:t>
      </w:r>
    </w:p>
    <w:p w:rsidR="008E213D" w:rsidRDefault="00BC74C0" w:rsidP="00BC7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Ref: Amount of cash received = total revenue increased - account receivable increased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= 25,000 - 8000 = 17,000.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bdr w:val="none" w:sz="0" w:space="0" w:color="auto" w:frame="1"/>
        </w:rPr>
        <w:t>3. The conflict of interest between stockholders and management is known as</w:t>
      </w:r>
      <w:proofErr w:type="gramStart"/>
      <w:r>
        <w:rPr>
          <w:rStyle w:val="Strong"/>
          <w:rFonts w:ascii="Verdana" w:hAnsi="Verdana"/>
          <w:color w:val="000000"/>
          <w:bdr w:val="none" w:sz="0" w:space="0" w:color="auto" w:frame="1"/>
        </w:rPr>
        <w:t>: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 w:rsidRPr="00BC74C0">
        <w:rPr>
          <w:rFonts w:ascii="Verdana" w:hAnsi="Verdana"/>
          <w:b/>
          <w:color w:val="C00000"/>
          <w:bdr w:val="none" w:sz="0" w:space="0" w:color="auto" w:frame="1"/>
        </w:rPr>
        <w:t>A. Agency problem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B. Interest conflict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C. Management conflict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D. Agency cost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bdr w:val="none" w:sz="0" w:space="0" w:color="auto" w:frame="1"/>
        </w:rPr>
        <w:t>4. Which of the following form of business organization is least regulated?</w:t>
      </w:r>
      <w:r>
        <w:rPr>
          <w:rFonts w:ascii="Verdana" w:hAnsi="Verdana"/>
          <w:color w:val="000000"/>
          <w:sz w:val="20"/>
          <w:szCs w:val="20"/>
        </w:rPr>
        <w:br/>
      </w:r>
      <w:r w:rsidRPr="00BC74C0">
        <w:rPr>
          <w:rFonts w:ascii="Verdana" w:hAnsi="Verdana"/>
          <w:b/>
          <w:color w:val="C00000"/>
          <w:bdr w:val="none" w:sz="0" w:space="0" w:color="auto" w:frame="1"/>
        </w:rPr>
        <w:t>A. Sole-proprietorship</w:t>
      </w:r>
      <w:r w:rsidRPr="00BC74C0">
        <w:rPr>
          <w:rFonts w:ascii="Verdana" w:hAnsi="Verdana"/>
          <w:b/>
          <w:color w:val="C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B. General Partnership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C. Limited Partnership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D. Corporation</w:t>
      </w:r>
      <w:r>
        <w:rPr>
          <w:rFonts w:ascii="Verdana" w:hAnsi="Verdana"/>
          <w:color w:val="000000"/>
          <w:sz w:val="20"/>
          <w:szCs w:val="20"/>
        </w:rPr>
        <w:br/>
      </w:r>
    </w:p>
    <w:p w:rsidR="008E213D" w:rsidRDefault="008E213D" w:rsidP="00BC7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8E213D" w:rsidRDefault="008E213D" w:rsidP="00BC7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8E213D" w:rsidRDefault="008E213D" w:rsidP="00BC7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8E213D" w:rsidRDefault="008E213D" w:rsidP="00BC7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8E213D" w:rsidRDefault="008E213D" w:rsidP="00BC7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BC74C0" w:rsidRDefault="00BC74C0" w:rsidP="00BC7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br/>
      </w:r>
      <w:r>
        <w:rPr>
          <w:rStyle w:val="Strong"/>
          <w:rFonts w:ascii="Verdana" w:hAnsi="Verdana"/>
          <w:color w:val="000000"/>
          <w:bdr w:val="none" w:sz="0" w:space="0" w:color="auto" w:frame="1"/>
        </w:rPr>
        <w:t>5. Which of the following ratios are intended to address the firm’s financial leverage?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A. Liquidity Ratios</w:t>
      </w:r>
      <w:r>
        <w:rPr>
          <w:rFonts w:ascii="Verdana" w:hAnsi="Verdana"/>
          <w:color w:val="000000"/>
          <w:sz w:val="20"/>
          <w:szCs w:val="20"/>
        </w:rPr>
        <w:br/>
      </w:r>
      <w:r w:rsidRPr="00BC74C0">
        <w:rPr>
          <w:rFonts w:ascii="Verdana" w:hAnsi="Verdana"/>
          <w:b/>
          <w:color w:val="C00000"/>
          <w:bdr w:val="none" w:sz="0" w:space="0" w:color="auto" w:frame="1"/>
        </w:rPr>
        <w:t>B. Long-term Solvency Ratios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C. Asset Management Ratios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D. Profitability Ratios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· These ratios are intended to address the firm’s long-run ability to meet its obligations, or its financial leverage</w:t>
      </w:r>
      <w:proofErr w:type="gramStart"/>
      <w:r>
        <w:rPr>
          <w:rFonts w:ascii="Verdana" w:hAnsi="Verdana"/>
          <w:color w:val="000000"/>
          <w:bdr w:val="none" w:sz="0" w:space="0" w:color="auto" w:frame="1"/>
        </w:rPr>
        <w:t>..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bdr w:val="none" w:sz="0" w:space="0" w:color="auto" w:frame="1"/>
        </w:rPr>
        <w:t>6. Balance Sheet is based upon which of the following formula?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A. Assets = Liabilities – Stockholder’s equity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B. Assets + Liabilities = Stockholder’s equity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C. Assets + Stockholder’s equity = Liabilities</w:t>
      </w:r>
      <w:r>
        <w:rPr>
          <w:rFonts w:ascii="Verdana" w:hAnsi="Verdana"/>
          <w:color w:val="000000"/>
          <w:sz w:val="20"/>
          <w:szCs w:val="20"/>
        </w:rPr>
        <w:br/>
      </w:r>
      <w:r w:rsidRPr="00BC74C0">
        <w:rPr>
          <w:rFonts w:ascii="Verdana" w:hAnsi="Verdana"/>
          <w:b/>
          <w:color w:val="C00000"/>
          <w:bdr w:val="none" w:sz="0" w:space="0" w:color="auto" w:frame="1"/>
        </w:rPr>
        <w:t>D. Assets = Liabilities + Stockholder’s equity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bdr w:val="none" w:sz="0" w:space="0" w:color="auto" w:frame="1"/>
        </w:rPr>
        <w:t>7. Quick Ratio is also known as</w:t>
      </w:r>
      <w:proofErr w:type="gramStart"/>
      <w:r>
        <w:rPr>
          <w:rStyle w:val="Strong"/>
          <w:rFonts w:ascii="Verdana" w:hAnsi="Verdana"/>
          <w:color w:val="000000"/>
          <w:bdr w:val="none" w:sz="0" w:space="0" w:color="auto" w:frame="1"/>
        </w:rPr>
        <w:t>: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A. Current Ratio</w:t>
      </w:r>
      <w:r>
        <w:rPr>
          <w:rFonts w:ascii="Verdana" w:hAnsi="Verdana"/>
          <w:color w:val="000000"/>
          <w:sz w:val="20"/>
          <w:szCs w:val="20"/>
        </w:rPr>
        <w:br/>
      </w:r>
      <w:r w:rsidRPr="00BC74C0">
        <w:rPr>
          <w:rFonts w:ascii="Verdana" w:hAnsi="Verdana"/>
          <w:b/>
          <w:color w:val="C00000"/>
          <w:bdr w:val="none" w:sz="0" w:space="0" w:color="auto" w:frame="1"/>
        </w:rPr>
        <w:t>B. Acid-test Ratio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C. Cash Ratio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 xml:space="preserve">D. </w:t>
      </w:r>
      <w:proofErr w:type="gramStart"/>
      <w:r>
        <w:rPr>
          <w:rFonts w:ascii="Verdana" w:hAnsi="Verdana"/>
          <w:color w:val="000000"/>
          <w:bdr w:val="none" w:sz="0" w:space="0" w:color="auto" w:frame="1"/>
        </w:rPr>
        <w:t>None of the given options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bdr w:val="none" w:sz="0" w:space="0" w:color="auto" w:frame="1"/>
        </w:rPr>
        <w:t>8.</w:t>
      </w:r>
      <w:proofErr w:type="gram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Which of the following is a special case of annuity, where the stream of cash flows continues forever?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A. Ordinary Annuity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B. Special Annuity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C. Annuity Due</w:t>
      </w:r>
      <w:r>
        <w:rPr>
          <w:rFonts w:ascii="Verdana" w:hAnsi="Verdana"/>
          <w:color w:val="000000"/>
          <w:sz w:val="20"/>
          <w:szCs w:val="20"/>
        </w:rPr>
        <w:br/>
      </w:r>
      <w:r w:rsidRPr="00BC74C0">
        <w:rPr>
          <w:rFonts w:ascii="Verdana" w:hAnsi="Verdana"/>
          <w:b/>
          <w:color w:val="C00000"/>
          <w:bdr w:val="none" w:sz="0" w:space="0" w:color="auto" w:frame="1"/>
        </w:rPr>
        <w:t>D. Perpetuity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9. You just won a </w:t>
      </w:r>
      <w:proofErr w:type="gramStart"/>
      <w:r>
        <w:rPr>
          <w:rStyle w:val="Strong"/>
          <w:rFonts w:ascii="Verdana" w:hAnsi="Verdana"/>
          <w:color w:val="000000"/>
          <w:bdr w:val="none" w:sz="0" w:space="0" w:color="auto" w:frame="1"/>
        </w:rPr>
        <w:t>prize,</w:t>
      </w:r>
      <w:proofErr w:type="gram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you can either receive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Rs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. 1000 today or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Rs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>. 1,050 in one year. Which option do you prefer and why if you can earn 5 percent on your money?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 xml:space="preserve">A.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Rs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>. 1,000 because it has the higher future value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 xml:space="preserve">B.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Rs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>. 1,000 because you receive it sooner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 xml:space="preserve">C.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Rs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>. 1,050 because it is more money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D. Either because both options are of equal value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10. Which of the following ratios are particularly interesting to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shortterm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creditors?</w:t>
      </w:r>
      <w:r>
        <w:rPr>
          <w:rFonts w:ascii="Verdana" w:hAnsi="Verdana"/>
          <w:color w:val="000000"/>
          <w:sz w:val="20"/>
          <w:szCs w:val="20"/>
        </w:rPr>
        <w:br/>
      </w:r>
      <w:r w:rsidRPr="00BC74C0">
        <w:rPr>
          <w:rFonts w:ascii="Verdana" w:hAnsi="Verdana"/>
          <w:b/>
          <w:color w:val="C00000"/>
          <w:bdr w:val="none" w:sz="0" w:space="0" w:color="auto" w:frame="1"/>
        </w:rPr>
        <w:t>A. Liquidity Ratios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lastRenderedPageBreak/>
        <w:t>B. Long-term Solvency Ratios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C. Profitability Ratios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D. Market Value Ratios</w:t>
      </w:r>
      <w:r>
        <w:rPr>
          <w:rFonts w:ascii="Verdana" w:hAnsi="Verdana"/>
          <w:color w:val="000000"/>
          <w:sz w:val="20"/>
          <w:szCs w:val="20"/>
        </w:rPr>
        <w:br/>
      </w:r>
    </w:p>
    <w:p w:rsidR="00BC74C0" w:rsidRPr="00BC74C0" w:rsidRDefault="00BC74C0" w:rsidP="00BC74C0">
      <w:pPr>
        <w:jc w:val="center"/>
        <w:rPr>
          <w:rFonts w:ascii="Arial Black" w:hAnsi="Arial Black"/>
          <w:color w:val="C00000"/>
          <w:sz w:val="32"/>
          <w:szCs w:val="32"/>
        </w:rPr>
      </w:pPr>
    </w:p>
    <w:p w:rsidR="008E213D" w:rsidRPr="008E213D" w:rsidRDefault="008E213D" w:rsidP="008E213D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C00000"/>
          <w:sz w:val="28"/>
          <w:szCs w:val="28"/>
        </w:rPr>
      </w:pPr>
      <w:r w:rsidRPr="008E213D">
        <w:rPr>
          <w:rFonts w:ascii="Verdana" w:eastAsia="Times New Roman" w:hAnsi="Verdana" w:cs="Times New Roman"/>
          <w:b/>
          <w:bCs/>
          <w:color w:val="C00000"/>
          <w:sz w:val="28"/>
          <w:szCs w:val="28"/>
          <w:bdr w:val="none" w:sz="0" w:space="0" w:color="auto" w:frame="1"/>
        </w:rPr>
        <w:t xml:space="preserve">ACC501 </w:t>
      </w:r>
      <w:proofErr w:type="spellStart"/>
      <w:r w:rsidRPr="008E213D">
        <w:rPr>
          <w:rFonts w:ascii="Verdana" w:eastAsia="Times New Roman" w:hAnsi="Verdana" w:cs="Times New Roman"/>
          <w:b/>
          <w:bCs/>
          <w:color w:val="C00000"/>
          <w:sz w:val="28"/>
          <w:szCs w:val="28"/>
          <w:bdr w:val="none" w:sz="0" w:space="0" w:color="auto" w:frame="1"/>
        </w:rPr>
        <w:t>Bsiness</w:t>
      </w:r>
      <w:proofErr w:type="spellEnd"/>
      <w:r w:rsidRPr="008E213D">
        <w:rPr>
          <w:rFonts w:ascii="Verdana" w:eastAsia="Times New Roman" w:hAnsi="Verdana" w:cs="Times New Roman"/>
          <w:b/>
          <w:bCs/>
          <w:color w:val="C00000"/>
          <w:sz w:val="28"/>
          <w:szCs w:val="28"/>
          <w:bdr w:val="none" w:sz="0" w:space="0" w:color="auto" w:frame="1"/>
        </w:rPr>
        <w:t xml:space="preserve"> Finance Online Solved Quiz No.2 with ref 2</w:t>
      </w:r>
      <w:r w:rsidRPr="008E213D">
        <w:rPr>
          <w:rFonts w:ascii="Verdana" w:eastAsia="Times New Roman" w:hAnsi="Verdana" w:cs="Times New Roman"/>
          <w:color w:val="C00000"/>
          <w:sz w:val="28"/>
          <w:szCs w:val="28"/>
        </w:rPr>
        <w:br/>
      </w:r>
    </w:p>
    <w:p w:rsidR="008E213D" w:rsidRDefault="008E213D" w:rsidP="008E21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1. Which of the following ratios are particularly interesting to short term creditors?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C8698F">
        <w:rPr>
          <w:rFonts w:ascii="Verdana" w:eastAsia="Times New Roman" w:hAnsi="Verdana" w:cs="Times New Roman"/>
          <w:b/>
          <w:color w:val="CC0000"/>
          <w:sz w:val="24"/>
          <w:szCs w:val="24"/>
          <w:bdr w:val="none" w:sz="0" w:space="0" w:color="auto" w:frame="1"/>
        </w:rPr>
        <w:t>A. Liquidity Ratios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B. Long-term Solvency Ratios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C. Profitability Ratios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D. Market Value Ratios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2. Financial policy is evaluated by which of the following?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A. Profit Margin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B. Total Assets Turnover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C8698F">
        <w:rPr>
          <w:rFonts w:ascii="Verdana" w:eastAsia="Times New Roman" w:hAnsi="Verdana" w:cs="Times New Roman"/>
          <w:b/>
          <w:color w:val="CC0000"/>
          <w:sz w:val="24"/>
          <w:szCs w:val="24"/>
          <w:bdr w:val="none" w:sz="0" w:space="0" w:color="auto" w:frame="1"/>
        </w:rPr>
        <w:t>C. Debt-equity ratio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D. None of the given options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gramStart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As</w:t>
      </w:r>
      <w:proofErr w:type="gramEnd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this ratio determines how leveraged an organization is. Or how much an organization is relying on debt</w:t>
      </w:r>
      <w:proofErr w:type="gramStart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..</w:t>
      </w:r>
      <w:proofErr w:type="gramEnd"/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3. Mr. Y and Mr. Z are planning to share their capital to run a business. They are going to employ which of the following type of business?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A. Sole-proprietorship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C8698F">
        <w:rPr>
          <w:rFonts w:ascii="Verdana" w:eastAsia="Times New Roman" w:hAnsi="Verdana" w:cs="Times New Roman"/>
          <w:b/>
          <w:color w:val="CC0000"/>
          <w:sz w:val="24"/>
          <w:szCs w:val="24"/>
          <w:bdr w:val="none" w:sz="0" w:space="0" w:color="auto" w:frame="1"/>
        </w:rPr>
        <w:t>B. Partnership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C. Corporation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D. None of the given options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gramStart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Having</w:t>
      </w:r>
      <w:proofErr w:type="gramEnd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more than 2 owners of a business entity is called “Partnership”. Having more than seven owners of a business entity is called corporation</w:t>
      </w:r>
      <w:proofErr w:type="gramStart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..</w:t>
      </w:r>
      <w:proofErr w:type="gramEnd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br/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4. When the market's required rate of return for a particular bond is much less than its coupon rate, the bond is selling at</w:t>
      </w:r>
      <w:proofErr w:type="gramStart"/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  <w:proofErr w:type="gramEnd"/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C8698F">
        <w:rPr>
          <w:rFonts w:ascii="Verdana" w:eastAsia="Times New Roman" w:hAnsi="Verdana" w:cs="Times New Roman"/>
          <w:b/>
          <w:color w:val="CC0000"/>
          <w:sz w:val="24"/>
          <w:szCs w:val="24"/>
          <w:bdr w:val="none" w:sz="0" w:space="0" w:color="auto" w:frame="1"/>
        </w:rPr>
        <w:t>A. Premium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B. Discount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C. Par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D. Cannot be determined without more information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If the bond's price is higher than its par value, it will sell at a premium because its interest rate is higher than current prevailing rates..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br/>
      </w:r>
    </w:p>
    <w:p w:rsidR="00C8698F" w:rsidRDefault="008E213D" w:rsidP="008E21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5. Which of the following statement is considered as the accountant’s snapshot of firm’s accounting value as of a particular date?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A. Income Statement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b/>
          <w:color w:val="C00000"/>
          <w:sz w:val="24"/>
          <w:szCs w:val="24"/>
          <w:bdr w:val="none" w:sz="0" w:space="0" w:color="auto" w:frame="1"/>
        </w:rPr>
        <w:t>B. Balance Sheet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C. Cash Flow Statement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D. Retained </w:t>
      </w:r>
      <w:proofErr w:type="spellStart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Earning</w:t>
      </w:r>
      <w:proofErr w:type="spellEnd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Statement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6. Finance is vital for which of the following business activity (activities)?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A. Marketing Research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B. Product Pricing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C. Design of marketing and distribution channels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b/>
          <w:color w:val="C00000"/>
          <w:sz w:val="24"/>
          <w:szCs w:val="24"/>
          <w:bdr w:val="none" w:sz="0" w:space="0" w:color="auto" w:frame="1"/>
        </w:rPr>
        <w:t>D. All of the given options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Finance </w:t>
      </w:r>
      <w:proofErr w:type="gramStart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is</w:t>
      </w:r>
      <w:proofErr w:type="gramEnd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important for all departments of an organization. 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7. </w:t>
      </w:r>
      <w:proofErr w:type="gramStart"/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The</w:t>
      </w:r>
      <w:proofErr w:type="gramEnd"/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most important item that can be extracted from financial statements is the actual ________ of the firm.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A. Net Working Capital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b/>
          <w:color w:val="C00000"/>
          <w:sz w:val="24"/>
          <w:szCs w:val="24"/>
          <w:bdr w:val="none" w:sz="0" w:space="0" w:color="auto" w:frame="1"/>
        </w:rPr>
        <w:t>B. Cash Flow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C. Net Present Value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D. </w:t>
      </w:r>
      <w:proofErr w:type="gramStart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None of the given options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8.</w:t>
      </w:r>
      <w:proofErr w:type="gramEnd"/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A firm has paid out </w:t>
      </w:r>
      <w:proofErr w:type="spellStart"/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Rs</w:t>
      </w:r>
      <w:proofErr w:type="spellEnd"/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150,000 as dividends from its net income of </w:t>
      </w:r>
      <w:proofErr w:type="spellStart"/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Rs</w:t>
      </w:r>
      <w:proofErr w:type="spellEnd"/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. 250,000. What is the retention ratio for the firm?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A. 12%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B. 25%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b/>
          <w:color w:val="C00000"/>
          <w:sz w:val="24"/>
          <w:szCs w:val="24"/>
          <w:bdr w:val="none" w:sz="0" w:space="0" w:color="auto" w:frame="1"/>
        </w:rPr>
        <w:t>C. 40%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D. 60%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Retention ratio = Net income – Dividend / Net income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= 250 – 150 / 250 = 0.4 or 40%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9. If a firm’s debt ratio is 45%, this means _____ of the firm’s assets are financed by equity financing.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A. 50%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b/>
          <w:color w:val="C00000"/>
          <w:sz w:val="24"/>
          <w:szCs w:val="24"/>
          <w:bdr w:val="none" w:sz="0" w:space="0" w:color="auto" w:frame="1"/>
        </w:rPr>
        <w:t>B. 55%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C. 45%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D. Cannot be determined without more information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The equity portion plus the debt portion must add up to 100%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Debt ratio = Debt / Total Assets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45% = 45 / 45 + 55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45% = 45%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10. Which of the following ratios is NOT from the set of Asset Management Ratios?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A. Inventory Turnover Ratio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B. Receivable Turnover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b/>
          <w:color w:val="C00000"/>
          <w:sz w:val="24"/>
          <w:szCs w:val="24"/>
          <w:bdr w:val="none" w:sz="0" w:space="0" w:color="auto" w:frame="1"/>
        </w:rPr>
        <w:t>C. Capital Intensity Ratio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D. Return on Assets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gramStart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The</w:t>
      </w:r>
      <w:proofErr w:type="gramEnd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capital intensity ratio is a financial calculation measuring how much a company is invested in total assets compared to how much it is earning in revenue. </w:t>
      </w:r>
      <w:proofErr w:type="spellStart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Where as</w:t>
      </w:r>
      <w:proofErr w:type="spellEnd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Asset </w:t>
      </w:r>
      <w:proofErr w:type="spellStart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turn over</w:t>
      </w:r>
      <w:proofErr w:type="spellEnd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ratio determines how efficiently or effectively an organization is using its assets.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C8698F" w:rsidRDefault="00C8698F" w:rsidP="008E21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8698F" w:rsidRDefault="00C8698F" w:rsidP="008E21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8698F" w:rsidRPr="00C8698F" w:rsidRDefault="00C8698F" w:rsidP="00C8698F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8E213D">
        <w:rPr>
          <w:rFonts w:ascii="Arial" w:hAnsi="Arial" w:cs="Arial"/>
          <w:b/>
          <w:color w:val="C00000"/>
          <w:sz w:val="32"/>
          <w:szCs w:val="32"/>
        </w:rPr>
        <w:t>ACC501 Midterm Solved Quiz No-2 Fall 2020</w:t>
      </w:r>
    </w:p>
    <w:p w:rsidR="00C8698F" w:rsidRDefault="00C8698F" w:rsidP="008E21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8698F" w:rsidRDefault="008E213D" w:rsidP="008E21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</w:pP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1. Which of the following statement about bond ratings is TRUE?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A. Bond ratings are typically paid for by a company’s bondholders.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B. Bond ratings are based solely on information acquired from sources other than the bond issuer.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b/>
          <w:color w:val="C00000"/>
          <w:sz w:val="24"/>
          <w:szCs w:val="24"/>
          <w:bdr w:val="none" w:sz="0" w:space="0" w:color="auto" w:frame="1"/>
        </w:rPr>
        <w:t>C. Bond ratings represent an independent assessment of the credit-worthiness of bonds.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D. None of the given options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2. If you plan to save </w:t>
      </w:r>
      <w:proofErr w:type="spellStart"/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Rs</w:t>
      </w:r>
      <w:proofErr w:type="spellEnd"/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. 5,000 with a bank at an interest rate of 8%, what will be the worth of your amount after 4 years if interest is compounded annually?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A. </w:t>
      </w:r>
      <w:proofErr w:type="spellStart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Rs</w:t>
      </w:r>
      <w:proofErr w:type="spellEnd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. 5,400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B. </w:t>
      </w:r>
      <w:proofErr w:type="spellStart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Rs</w:t>
      </w:r>
      <w:proofErr w:type="spellEnd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. 5,900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C. </w:t>
      </w:r>
      <w:proofErr w:type="spellStart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Rs</w:t>
      </w:r>
      <w:proofErr w:type="spellEnd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. 6,600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b/>
          <w:color w:val="C00000"/>
          <w:sz w:val="24"/>
          <w:szCs w:val="24"/>
          <w:bdr w:val="none" w:sz="0" w:space="0" w:color="auto" w:frame="1"/>
        </w:rPr>
        <w:t xml:space="preserve">D. </w:t>
      </w:r>
      <w:proofErr w:type="spellStart"/>
      <w:r w:rsidRPr="008E213D">
        <w:rPr>
          <w:rFonts w:ascii="Verdana" w:eastAsia="Times New Roman" w:hAnsi="Verdana" w:cs="Times New Roman"/>
          <w:b/>
          <w:color w:val="C00000"/>
          <w:sz w:val="24"/>
          <w:szCs w:val="24"/>
          <w:bdr w:val="none" w:sz="0" w:space="0" w:color="auto" w:frame="1"/>
        </w:rPr>
        <w:t>Rs</w:t>
      </w:r>
      <w:proofErr w:type="spellEnd"/>
      <w:r w:rsidRPr="008E213D">
        <w:rPr>
          <w:rFonts w:ascii="Verdana" w:eastAsia="Times New Roman" w:hAnsi="Verdana" w:cs="Times New Roman"/>
          <w:b/>
          <w:color w:val="C00000"/>
          <w:sz w:val="24"/>
          <w:szCs w:val="24"/>
          <w:bdr w:val="none" w:sz="0" w:space="0" w:color="auto" w:frame="1"/>
        </w:rPr>
        <w:t>. 6,802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FV = PV * (1+ i) ^n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= 5,000 (1+0.08) ^4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= 6802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3. Which of the following statement is TRUE regarding debt?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A. Debt is an ownership interest in the firm.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b/>
          <w:color w:val="C00000"/>
          <w:sz w:val="24"/>
          <w:szCs w:val="24"/>
          <w:bdr w:val="none" w:sz="0" w:space="0" w:color="auto" w:frame="1"/>
        </w:rPr>
        <w:t>B. Unpaid debt can result in bankruptcy or financial failure.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C. Debt provides the voting rights to the bondholders.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D. Corporation’s payment of interest on debt is fully taxable.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B. 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4. A firm reports total liabilities of </w:t>
      </w:r>
      <w:proofErr w:type="spellStart"/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Rs</w:t>
      </w:r>
      <w:proofErr w:type="spellEnd"/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300,000 and owner’s equity of </w:t>
      </w:r>
      <w:proofErr w:type="spellStart"/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Rs</w:t>
      </w:r>
      <w:proofErr w:type="spellEnd"/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. 500,000. What would be the total worth of the firm’s assets?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A. </w:t>
      </w:r>
      <w:proofErr w:type="spellStart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Rs</w:t>
      </w:r>
      <w:proofErr w:type="spellEnd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. 300,000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B. </w:t>
      </w:r>
      <w:proofErr w:type="spellStart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Rs</w:t>
      </w:r>
      <w:proofErr w:type="spellEnd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. 500,000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b/>
          <w:color w:val="C00000"/>
          <w:sz w:val="24"/>
          <w:szCs w:val="24"/>
          <w:bdr w:val="none" w:sz="0" w:space="0" w:color="auto" w:frame="1"/>
        </w:rPr>
        <w:t xml:space="preserve">C. </w:t>
      </w:r>
      <w:proofErr w:type="spellStart"/>
      <w:r w:rsidRPr="008E213D">
        <w:rPr>
          <w:rFonts w:ascii="Verdana" w:eastAsia="Times New Roman" w:hAnsi="Verdana" w:cs="Times New Roman"/>
          <w:b/>
          <w:color w:val="C00000"/>
          <w:sz w:val="24"/>
          <w:szCs w:val="24"/>
          <w:bdr w:val="none" w:sz="0" w:space="0" w:color="auto" w:frame="1"/>
        </w:rPr>
        <w:t>Rs</w:t>
      </w:r>
      <w:proofErr w:type="spellEnd"/>
      <w:r w:rsidRPr="008E213D">
        <w:rPr>
          <w:rFonts w:ascii="Verdana" w:eastAsia="Times New Roman" w:hAnsi="Verdana" w:cs="Times New Roman"/>
          <w:b/>
          <w:color w:val="C00000"/>
          <w:sz w:val="24"/>
          <w:szCs w:val="24"/>
          <w:bdr w:val="none" w:sz="0" w:space="0" w:color="auto" w:frame="1"/>
        </w:rPr>
        <w:t>. 800,000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D. </w:t>
      </w:r>
      <w:proofErr w:type="spellStart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Rs</w:t>
      </w:r>
      <w:proofErr w:type="spellEnd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. 1100,000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Assets = Liabilities + Owner’s Equity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= 300,000 + 500,000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= 800,000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5. Which of the following measure reveals how much profit a company generates with the money shareholders have invested?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A. Profit Margin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B. Return on Assets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b/>
          <w:color w:val="C00000"/>
          <w:sz w:val="24"/>
          <w:szCs w:val="24"/>
          <w:bdr w:val="none" w:sz="0" w:space="0" w:color="auto" w:frame="1"/>
        </w:rPr>
        <w:t>C. Return on Equity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D. Debt-Equity Ratio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6. If you have </w:t>
      </w:r>
      <w:proofErr w:type="spellStart"/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Rs</w:t>
      </w:r>
      <w:proofErr w:type="spellEnd"/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. 850 and you plan to save it for 4 years with an interest rate of 10%, what will be the future value of your savings?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A. </w:t>
      </w:r>
      <w:proofErr w:type="spellStart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Rs</w:t>
      </w:r>
      <w:proofErr w:type="spellEnd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. 1,000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C8698F">
        <w:rPr>
          <w:rFonts w:ascii="Verdana" w:eastAsia="Times New Roman" w:hAnsi="Verdana" w:cs="Times New Roman"/>
          <w:b/>
          <w:color w:val="CC0000"/>
          <w:sz w:val="24"/>
          <w:szCs w:val="24"/>
          <w:bdr w:val="none" w:sz="0" w:space="0" w:color="auto" w:frame="1"/>
        </w:rPr>
        <w:t xml:space="preserve">B. </w:t>
      </w:r>
      <w:proofErr w:type="spellStart"/>
      <w:r w:rsidRPr="00C8698F">
        <w:rPr>
          <w:rFonts w:ascii="Verdana" w:eastAsia="Times New Roman" w:hAnsi="Verdana" w:cs="Times New Roman"/>
          <w:b/>
          <w:color w:val="CC0000"/>
          <w:sz w:val="24"/>
          <w:szCs w:val="24"/>
          <w:bdr w:val="none" w:sz="0" w:space="0" w:color="auto" w:frame="1"/>
        </w:rPr>
        <w:t>Rs</w:t>
      </w:r>
      <w:proofErr w:type="spellEnd"/>
      <w:r w:rsidRPr="00C8698F">
        <w:rPr>
          <w:rFonts w:ascii="Verdana" w:eastAsia="Times New Roman" w:hAnsi="Verdana" w:cs="Times New Roman"/>
          <w:b/>
          <w:color w:val="CC0000"/>
          <w:sz w:val="24"/>
          <w:szCs w:val="24"/>
          <w:bdr w:val="none" w:sz="0" w:space="0" w:color="auto" w:frame="1"/>
        </w:rPr>
        <w:t>. 1,244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C. </w:t>
      </w:r>
      <w:proofErr w:type="spellStart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Rs</w:t>
      </w:r>
      <w:proofErr w:type="spellEnd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. 1,331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D. </w:t>
      </w:r>
      <w:proofErr w:type="spellStart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Rs</w:t>
      </w:r>
      <w:proofErr w:type="spellEnd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. 1,464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FV = PV * (1+ i) ^n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= 850 * (1+0.1</w:t>
      </w:r>
      <w:proofErr w:type="gramStart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)^</w:t>
      </w:r>
      <w:proofErr w:type="gramEnd"/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4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= 1244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7. In case of international business which of the given factor(s) must be considered?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A. Role of foreign exchange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B. Balance of payments</w:t>
      </w:r>
      <w:r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C. Attitude of Governments</w:t>
      </w:r>
    </w:p>
    <w:p w:rsidR="008E213D" w:rsidRPr="008E213D" w:rsidRDefault="00C8698F" w:rsidP="008E21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8698F">
        <w:rPr>
          <w:rFonts w:ascii="Verdana" w:eastAsia="Times New Roman" w:hAnsi="Verdana" w:cs="Times New Roman"/>
          <w:b/>
          <w:color w:val="C00000"/>
          <w:sz w:val="24"/>
          <w:szCs w:val="24"/>
          <w:bdr w:val="none" w:sz="0" w:space="0" w:color="auto" w:frame="1"/>
        </w:rPr>
        <w:t>D. All of the given options</w:t>
      </w:r>
      <w:r w:rsidR="008E213D"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8E213D"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8E213D" w:rsidRPr="008E213D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br/>
      </w:r>
      <w:r w:rsidR="008E213D"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8E213D"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8. Which of the following refers to the difference between the sale price and cost of inventory?</w:t>
      </w:r>
      <w:r w:rsidR="008E213D"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8E213D"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A. Net loss</w:t>
      </w:r>
      <w:r w:rsidR="008E213D"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8E213D"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B. Net worth</w:t>
      </w:r>
      <w:r w:rsidR="008E213D"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8E213D" w:rsidRPr="00C8698F">
        <w:rPr>
          <w:rFonts w:ascii="Verdana" w:eastAsia="Times New Roman" w:hAnsi="Verdana" w:cs="Times New Roman"/>
          <w:b/>
          <w:color w:val="CC0000"/>
          <w:sz w:val="24"/>
          <w:szCs w:val="24"/>
          <w:bdr w:val="none" w:sz="0" w:space="0" w:color="auto" w:frame="1"/>
        </w:rPr>
        <w:t>C. Markup</w:t>
      </w:r>
      <w:r w:rsidR="008E213D"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8E213D"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D. Markdown</w:t>
      </w:r>
      <w:r w:rsidR="008E213D"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8E213D"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="008E213D"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Mark up</w:t>
      </w:r>
      <w:proofErr w:type="spellEnd"/>
      <w:r w:rsidR="008E213D"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/margin is the extra amount charged by business to it customer to earn profit. It’s the difference between sales price and cost.</w:t>
      </w:r>
      <w:r w:rsidR="008E213D"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8E213D"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8E213D"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9. Who of the following make a broader use of accounting information?</w:t>
      </w:r>
      <w:r w:rsidR="008E213D"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8E213D"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A. Accountants</w:t>
      </w:r>
      <w:r w:rsidR="008E213D"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8E213D" w:rsidRPr="008E213D">
        <w:rPr>
          <w:rFonts w:ascii="Verdana" w:eastAsia="Times New Roman" w:hAnsi="Verdana" w:cs="Times New Roman"/>
          <w:b/>
          <w:color w:val="C00000"/>
          <w:sz w:val="24"/>
          <w:szCs w:val="24"/>
          <w:bdr w:val="none" w:sz="0" w:space="0" w:color="auto" w:frame="1"/>
        </w:rPr>
        <w:t>B. Financial</w:t>
      </w:r>
      <w:bookmarkStart w:id="0" w:name="_GoBack"/>
      <w:bookmarkEnd w:id="0"/>
      <w:r w:rsidR="008E213D" w:rsidRPr="008E213D">
        <w:rPr>
          <w:rFonts w:ascii="Verdana" w:eastAsia="Times New Roman" w:hAnsi="Verdana" w:cs="Times New Roman"/>
          <w:b/>
          <w:color w:val="C00000"/>
          <w:sz w:val="24"/>
          <w:szCs w:val="24"/>
          <w:bdr w:val="none" w:sz="0" w:space="0" w:color="auto" w:frame="1"/>
        </w:rPr>
        <w:t xml:space="preserve"> Analysts</w:t>
      </w:r>
      <w:r w:rsidR="008E213D"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8E213D"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C. Auditors</w:t>
      </w:r>
      <w:r w:rsidR="008E213D"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8E213D"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D. Marketers</w:t>
      </w:r>
      <w:r w:rsidR="008E213D"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8E213D"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1</w:t>
      </w:r>
      <w:r w:rsidR="008E213D" w:rsidRPr="008E21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0. Rule of 72 for finding the number of periods is fairly applicable</w:t>
      </w:r>
      <w:r w:rsidR="008E213D"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8E213D"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to which of the following range of discount rates?</w:t>
      </w:r>
      <w:r w:rsidR="008E213D"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8E213D"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A. 2% to 8%</w:t>
      </w:r>
      <w:r w:rsidR="008E213D"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8E213D"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B. 4% to 25%</w:t>
      </w:r>
      <w:r w:rsidR="008E213D"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8E213D" w:rsidRPr="00C8698F">
        <w:rPr>
          <w:rFonts w:ascii="Verdana" w:eastAsia="Times New Roman" w:hAnsi="Verdana" w:cs="Times New Roman"/>
          <w:b/>
          <w:color w:val="CC0000"/>
          <w:sz w:val="24"/>
          <w:szCs w:val="24"/>
          <w:bdr w:val="none" w:sz="0" w:space="0" w:color="auto" w:frame="1"/>
        </w:rPr>
        <w:t>C. 5% to 20%</w:t>
      </w:r>
      <w:r w:rsidR="008E213D"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8E213D"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D. 10% to 50%</w:t>
      </w:r>
      <w:r w:rsidR="008E213D"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gramStart"/>
      <w:r w:rsidR="008E213D"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This</w:t>
      </w:r>
      <w:proofErr w:type="gramEnd"/>
      <w:r w:rsidR="008E213D"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rule is fairly applicable to discount rates in 5% to 20% range. Finding the Number of Periods</w:t>
      </w:r>
      <w:proofErr w:type="gramStart"/>
      <w:r w:rsidR="008E213D" w:rsidRPr="008E213D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:.</w:t>
      </w:r>
      <w:proofErr w:type="gramEnd"/>
      <w:r w:rsidR="008E213D" w:rsidRPr="008E213D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BC74C0" w:rsidRPr="00BC74C0" w:rsidRDefault="00BC74C0" w:rsidP="00BC74C0">
      <w:pPr>
        <w:jc w:val="center"/>
        <w:rPr>
          <w:rFonts w:ascii="Arial Black" w:hAnsi="Arial Black"/>
          <w:color w:val="FF0000"/>
          <w:sz w:val="32"/>
          <w:szCs w:val="32"/>
        </w:rPr>
      </w:pPr>
    </w:p>
    <w:sectPr w:rsidR="00BC74C0" w:rsidRPr="00BC74C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C34" w:rsidRDefault="001C5C34" w:rsidP="00C8698F">
      <w:pPr>
        <w:spacing w:after="0" w:line="240" w:lineRule="auto"/>
      </w:pPr>
      <w:r>
        <w:separator/>
      </w:r>
    </w:p>
  </w:endnote>
  <w:endnote w:type="continuationSeparator" w:id="0">
    <w:p w:rsidR="001C5C34" w:rsidRDefault="001C5C34" w:rsidP="00C8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98F" w:rsidRPr="00C8698F" w:rsidRDefault="00C8698F" w:rsidP="00C8698F">
    <w:pPr>
      <w:pStyle w:val="Header"/>
      <w:jc w:val="center"/>
      <w:rPr>
        <w:b/>
        <w:color w:val="1F497D" w:themeColor="text2"/>
        <w:sz w:val="56"/>
        <w:szCs w:val="56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  <w:r w:rsidRPr="00C8698F">
      <w:rPr>
        <w:b/>
        <w:color w:val="1F497D" w:themeColor="text2"/>
        <w:sz w:val="56"/>
        <w:szCs w:val="56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>www.vustudy.com</w:t>
    </w:r>
  </w:p>
  <w:p w:rsidR="00C8698F" w:rsidRDefault="00C869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C34" w:rsidRDefault="001C5C34" w:rsidP="00C8698F">
      <w:pPr>
        <w:spacing w:after="0" w:line="240" w:lineRule="auto"/>
      </w:pPr>
      <w:r>
        <w:separator/>
      </w:r>
    </w:p>
  </w:footnote>
  <w:footnote w:type="continuationSeparator" w:id="0">
    <w:p w:rsidR="001C5C34" w:rsidRDefault="001C5C34" w:rsidP="00C86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98F" w:rsidRPr="00C8698F" w:rsidRDefault="00C8698F" w:rsidP="00C8698F">
    <w:pPr>
      <w:pStyle w:val="Header"/>
      <w:jc w:val="center"/>
      <w:rPr>
        <w:b/>
        <w:color w:val="1F497D" w:themeColor="text2"/>
        <w:sz w:val="56"/>
        <w:szCs w:val="56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  <w:r w:rsidRPr="00C8698F">
      <w:rPr>
        <w:b/>
        <w:color w:val="1F497D" w:themeColor="text2"/>
        <w:sz w:val="56"/>
        <w:szCs w:val="56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C0"/>
    <w:rsid w:val="001C5C34"/>
    <w:rsid w:val="008E213D"/>
    <w:rsid w:val="00BC74C0"/>
    <w:rsid w:val="00C8698F"/>
    <w:rsid w:val="00D5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74C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C74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98F"/>
  </w:style>
  <w:style w:type="paragraph" w:styleId="Footer">
    <w:name w:val="footer"/>
    <w:basedOn w:val="Normal"/>
    <w:link w:val="FooterChar"/>
    <w:uiPriority w:val="99"/>
    <w:unhideWhenUsed/>
    <w:rsid w:val="00C8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74C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C74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98F"/>
  </w:style>
  <w:style w:type="paragraph" w:styleId="Footer">
    <w:name w:val="footer"/>
    <w:basedOn w:val="Normal"/>
    <w:link w:val="FooterChar"/>
    <w:uiPriority w:val="99"/>
    <w:unhideWhenUsed/>
    <w:rsid w:val="00C8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2020-03-23T09:27:00Z</dcterms:created>
  <dcterms:modified xsi:type="dcterms:W3CDTF">2020-03-23T09:46:00Z</dcterms:modified>
</cp:coreProperties>
</file>